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October Dark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Caroline buys a ticket for the last train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Out of Baltimore in the October dark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Smokes a cigarette and throws the pack away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So her daughter would never know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That she smokes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That she smokes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That she smokes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Fifteen years in and out of prison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halfway homes are only halfway home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Christmas cards telling momma what she’s missing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Made her soft and then it made it hard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Made it hard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Made it hard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Made it hard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How do I say it outloud?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The ghosts that were holding me down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Oh I’ve finally tired them out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Yeah I’ve tired them out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She watches her momma from the station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dragging her bags of shame and desperation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A little girl in the shape of an old woman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Just a child who doesn’t know where she’s going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Where she’s going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Where she’s going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Where she’s going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Fifteen years of being angry in the dark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Disappeared with the beating of her heart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Holding on to how you’ve been wronged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Leaves no room for moving on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Moving on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Moving on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Moving on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How do I say it outloud?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The ghosts that were holding me down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Oh I’ve finally tired them out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Yeah I’ve tired them out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