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Billy Burroughs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remember where I was when I first read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William Burroughs shot his lover dead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Put a highball glass on top of her head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missed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wonder if he knew it right then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Or if it took a while to sink 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he would never come back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Not from this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Baby sit still and close your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only the price 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Baby sit still and close your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only the price 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Well I heard he hopped a boat to the east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Looking for that opium release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hiding from the final scene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With his next fix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All Jack’s horses and Ginsberg’s men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Couldn’t put him back together again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was broken by the weight of his sin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his pen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Baby sit still and close your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only the price 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Baby sit still and close your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only the price 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Of a good time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