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Long Gone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Sometimes I make love to other women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While thinking about you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listen to their talking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Like a TV on in the other room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dreamed a house in Amarillo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Where the nights don’t cool off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Two chairs and a radio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and me smoking on the porch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that’s long gone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left your photograph with my pride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a bar on the upper east side across the tracks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San Antonio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used to make me go to church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Every Sunday in the evening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Say that God was for men like 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Who swore they didn’t need him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now all this sin I don’t believe 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Is heavy on my back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wish you were here to tie my tie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Make me sing and clap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that’s long gone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left your photograph with my pride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a bar on the upper east side across the tracks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San Antonio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That’s long gone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That’s long gone 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That’s long gone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